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C3" w:rsidRDefault="00105AC3" w:rsidP="00105AC3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F522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الفائدة العلمية المتحققة من النشاط</w:t>
      </w:r>
      <w:r w:rsidRPr="008F52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105AC3" w:rsidRDefault="00105AC3" w:rsidP="00105AC3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هناك العديد من الفوائد العلمية للبحث يمكن اجمالها كالاتي:</w:t>
      </w:r>
    </w:p>
    <w:p w:rsidR="00105AC3" w:rsidRDefault="00105AC3" w:rsidP="00105AC3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استعمال طريقة الاساس المتغير لحساب حمل التدفئة يؤدي الى حساب ادق واقل لهذا الحمل وبالتالي استعمال اجهزة تدفئة اقل حجما واقل كلفة.</w:t>
      </w:r>
    </w:p>
    <w:p w:rsidR="00105AC3" w:rsidRDefault="00105AC3" w:rsidP="00105AC3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استعمال الطاقة الشمسية المجمعة يؤدي الى تقليل الكلفة التشغيلية للمنظومة في حالة التدفئة والتبريد كون الطاقة الشمسية هي طاقة بدون كلفة وصديقة للبيئة.</w:t>
      </w:r>
    </w:p>
    <w:p w:rsidR="00936B8C" w:rsidRPr="00AA5124" w:rsidRDefault="00105AC3" w:rsidP="00AA5124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AA5124">
        <w:rPr>
          <w:rFonts w:hint="cs"/>
          <w:sz w:val="32"/>
          <w:szCs w:val="32"/>
          <w:rtl/>
          <w:lang w:bidi="ar-IQ"/>
        </w:rPr>
        <w:t>ان استعمال التبريد الامتزازي بمساعدة الطاقة الشمسية ادى الى حل مشاكل التبريد التبخيري في العراق</w:t>
      </w:r>
      <w:bookmarkStart w:id="0" w:name="_GoBack"/>
      <w:bookmarkEnd w:id="0"/>
    </w:p>
    <w:sectPr w:rsidR="00936B8C" w:rsidRPr="00AA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741"/>
    <w:multiLevelType w:val="hybridMultilevel"/>
    <w:tmpl w:val="D604E7AE"/>
    <w:lvl w:ilvl="0" w:tplc="7CE270D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C3"/>
    <w:rsid w:val="000F012D"/>
    <w:rsid w:val="00105AC3"/>
    <w:rsid w:val="00643D56"/>
    <w:rsid w:val="00936B8C"/>
    <w:rsid w:val="00A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Nabeel</cp:lastModifiedBy>
  <cp:revision>4</cp:revision>
  <dcterms:created xsi:type="dcterms:W3CDTF">2015-02-24T14:35:00Z</dcterms:created>
  <dcterms:modified xsi:type="dcterms:W3CDTF">2015-02-25T05:17:00Z</dcterms:modified>
</cp:coreProperties>
</file>